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954A91">
        <w:rPr>
          <w:b/>
          <w:sz w:val="24"/>
          <w:szCs w:val="24"/>
        </w:rPr>
        <w:t>CBM</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954A91">
        <w:rPr>
          <w:sz w:val="24"/>
          <w:szCs w:val="24"/>
        </w:rPr>
        <w:t>29</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54A91">
        <w:rPr>
          <w:sz w:val="24"/>
          <w:szCs w:val="24"/>
        </w:rPr>
        <w:t xml:space="preserve">4,8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54A91">
        <w:rPr>
          <w:sz w:val="24"/>
          <w:szCs w:val="24"/>
        </w:rPr>
        <w:t>11,9</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954A91">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0A0E9F">
        <w:rPr>
          <w:sz w:val="24"/>
          <w:szCs w:val="24"/>
        </w:rPr>
        <w:t>9,</w:t>
      </w:r>
      <w:r w:rsidR="00954A91">
        <w:rPr>
          <w:sz w:val="24"/>
          <w:szCs w:val="24"/>
        </w:rPr>
        <w:t>9</w:t>
      </w:r>
      <w:r w:rsidR="000A0E9F">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7B24FE">
        <w:rPr>
          <w:sz w:val="24"/>
          <w:szCs w:val="24"/>
        </w:rPr>
        <w:t>29</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AE398C" w:rsidRDefault="00AE398C" w:rsidP="002C435D">
      <w:pPr>
        <w:pStyle w:val="GvdeMetni"/>
        <w:spacing w:line="360" w:lineRule="auto"/>
        <w:jc w:val="both"/>
        <w:rPr>
          <w:sz w:val="24"/>
          <w:szCs w:val="24"/>
        </w:rPr>
      </w:pPr>
      <w:bookmarkStart w:id="0" w:name="_GoBack"/>
      <w:bookmarkEnd w:id="0"/>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2F" w:rsidRDefault="0019602F" w:rsidP="008413A5">
      <w:pPr>
        <w:spacing w:after="0" w:line="240" w:lineRule="auto"/>
      </w:pPr>
      <w:r>
        <w:separator/>
      </w:r>
    </w:p>
  </w:endnote>
  <w:endnote w:type="continuationSeparator" w:id="0">
    <w:p w:rsidR="0019602F" w:rsidRDefault="0019602F"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2F" w:rsidRDefault="0019602F" w:rsidP="008413A5">
      <w:pPr>
        <w:spacing w:after="0" w:line="240" w:lineRule="auto"/>
      </w:pPr>
      <w:r>
        <w:separator/>
      </w:r>
    </w:p>
  </w:footnote>
  <w:footnote w:type="continuationSeparator" w:id="0">
    <w:p w:rsidR="0019602F" w:rsidRDefault="0019602F"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124F36"/>
    <w:rsid w:val="00125A54"/>
    <w:rsid w:val="001615D5"/>
    <w:rsid w:val="0018140F"/>
    <w:rsid w:val="0019602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229D3"/>
    <w:rsid w:val="00532D83"/>
    <w:rsid w:val="005530D8"/>
    <w:rsid w:val="005B3C5E"/>
    <w:rsid w:val="005C106E"/>
    <w:rsid w:val="005E58B5"/>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4FE"/>
    <w:rsid w:val="007B2B44"/>
    <w:rsid w:val="007C5518"/>
    <w:rsid w:val="007C6548"/>
    <w:rsid w:val="008034D8"/>
    <w:rsid w:val="008413A5"/>
    <w:rsid w:val="0088189C"/>
    <w:rsid w:val="008A31B4"/>
    <w:rsid w:val="008A5976"/>
    <w:rsid w:val="008A6C99"/>
    <w:rsid w:val="008B7EEB"/>
    <w:rsid w:val="008D7BBC"/>
    <w:rsid w:val="008F7D3E"/>
    <w:rsid w:val="0091439E"/>
    <w:rsid w:val="00937378"/>
    <w:rsid w:val="00946DFF"/>
    <w:rsid w:val="00954A91"/>
    <w:rsid w:val="00960FFE"/>
    <w:rsid w:val="009666E8"/>
    <w:rsid w:val="009A2DC5"/>
    <w:rsid w:val="009A6578"/>
    <w:rsid w:val="00A000B2"/>
    <w:rsid w:val="00A16920"/>
    <w:rsid w:val="00A205B6"/>
    <w:rsid w:val="00A31B12"/>
    <w:rsid w:val="00A63984"/>
    <w:rsid w:val="00A66336"/>
    <w:rsid w:val="00A85C83"/>
    <w:rsid w:val="00A91288"/>
    <w:rsid w:val="00A9740E"/>
    <w:rsid w:val="00AB0E17"/>
    <w:rsid w:val="00AD6D36"/>
    <w:rsid w:val="00AE398C"/>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2003</Words>
  <Characters>11419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50</cp:revision>
  <cp:lastPrinted>2017-06-30T14:00:00Z</cp:lastPrinted>
  <dcterms:created xsi:type="dcterms:W3CDTF">2017-01-24T16:16:00Z</dcterms:created>
  <dcterms:modified xsi:type="dcterms:W3CDTF">2017-06-30T14:28:00Z</dcterms:modified>
</cp:coreProperties>
</file>